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95A5" w14:textId="77777777" w:rsidR="00FE067E" w:rsidRPr="003738D9" w:rsidRDefault="003C6034" w:rsidP="00CC1F3B">
      <w:pPr>
        <w:pStyle w:val="TitlePageOrigin"/>
        <w:rPr>
          <w:color w:val="auto"/>
        </w:rPr>
      </w:pPr>
      <w:r w:rsidRPr="003738D9">
        <w:rPr>
          <w:caps w:val="0"/>
          <w:color w:val="auto"/>
        </w:rPr>
        <w:t>WEST VIRGINIA LEGISLATURE</w:t>
      </w:r>
    </w:p>
    <w:p w14:paraId="2EB991CA" w14:textId="77777777" w:rsidR="00CD36CF" w:rsidRPr="003738D9" w:rsidRDefault="00CD36CF" w:rsidP="00CC1F3B">
      <w:pPr>
        <w:pStyle w:val="TitlePageSession"/>
        <w:rPr>
          <w:color w:val="auto"/>
        </w:rPr>
      </w:pPr>
      <w:r w:rsidRPr="003738D9">
        <w:rPr>
          <w:color w:val="auto"/>
        </w:rPr>
        <w:t>20</w:t>
      </w:r>
      <w:r w:rsidR="00EC5E63" w:rsidRPr="003738D9">
        <w:rPr>
          <w:color w:val="auto"/>
        </w:rPr>
        <w:t>2</w:t>
      </w:r>
      <w:r w:rsidR="0020151F" w:rsidRPr="003738D9">
        <w:rPr>
          <w:color w:val="auto"/>
        </w:rPr>
        <w:t>6</w:t>
      </w:r>
      <w:r w:rsidRPr="003738D9">
        <w:rPr>
          <w:color w:val="auto"/>
        </w:rPr>
        <w:t xml:space="preserve"> </w:t>
      </w:r>
      <w:r w:rsidR="003C6034" w:rsidRPr="003738D9">
        <w:rPr>
          <w:caps w:val="0"/>
          <w:color w:val="auto"/>
        </w:rPr>
        <w:t>REGULAR SESSION</w:t>
      </w:r>
    </w:p>
    <w:p w14:paraId="201ACABA" w14:textId="77777777" w:rsidR="00CD36CF" w:rsidRPr="003738D9" w:rsidRDefault="00995C30" w:rsidP="00CC1F3B">
      <w:pPr>
        <w:pStyle w:val="TitlePageBillPrefix"/>
        <w:rPr>
          <w:color w:val="auto"/>
        </w:rPr>
      </w:pPr>
      <w:sdt>
        <w:sdtPr>
          <w:rPr>
            <w:color w:val="auto"/>
          </w:rPr>
          <w:tag w:val="IntroDate"/>
          <w:id w:val="-1236936958"/>
          <w:placeholder>
            <w:docPart w:val="859117379B42459A957664C7076728C3"/>
          </w:placeholder>
          <w:text/>
        </w:sdtPr>
        <w:sdtEndPr/>
        <w:sdtContent>
          <w:r w:rsidR="00AE48A0" w:rsidRPr="003738D9">
            <w:rPr>
              <w:color w:val="auto"/>
            </w:rPr>
            <w:t>Introduced</w:t>
          </w:r>
        </w:sdtContent>
      </w:sdt>
    </w:p>
    <w:p w14:paraId="3EDFFAF7" w14:textId="0AE374D0" w:rsidR="00CD36CF" w:rsidRPr="003738D9" w:rsidRDefault="00995C30" w:rsidP="00CC1F3B">
      <w:pPr>
        <w:pStyle w:val="BillNumber"/>
        <w:rPr>
          <w:color w:val="auto"/>
        </w:rPr>
      </w:pPr>
      <w:sdt>
        <w:sdtPr>
          <w:rPr>
            <w:color w:val="auto"/>
          </w:rPr>
          <w:tag w:val="Chamber"/>
          <w:id w:val="893011969"/>
          <w:lock w:val="sdtLocked"/>
          <w:placeholder>
            <w:docPart w:val="B3D8D76570684BBCA0C05469255F8DF2"/>
          </w:placeholder>
          <w:dropDownList>
            <w:listItem w:displayText="House" w:value="House"/>
            <w:listItem w:displayText="Senate" w:value="Senate"/>
          </w:dropDownList>
        </w:sdtPr>
        <w:sdtEndPr/>
        <w:sdtContent>
          <w:r w:rsidR="00AB401A" w:rsidRPr="003738D9">
            <w:rPr>
              <w:color w:val="auto"/>
            </w:rPr>
            <w:t>Senate</w:t>
          </w:r>
        </w:sdtContent>
      </w:sdt>
      <w:r w:rsidR="00303684" w:rsidRPr="003738D9">
        <w:rPr>
          <w:color w:val="auto"/>
        </w:rPr>
        <w:t xml:space="preserve"> </w:t>
      </w:r>
      <w:r w:rsidR="00CD36CF" w:rsidRPr="003738D9">
        <w:rPr>
          <w:color w:val="auto"/>
        </w:rPr>
        <w:t xml:space="preserve">Bill </w:t>
      </w:r>
      <w:sdt>
        <w:sdtPr>
          <w:rPr>
            <w:color w:val="auto"/>
          </w:rPr>
          <w:tag w:val="BNum"/>
          <w:id w:val="1645317809"/>
          <w:lock w:val="sdtLocked"/>
          <w:placeholder>
            <w:docPart w:val="A771AC2C0FE24EBFA3651239D43B4934"/>
          </w:placeholder>
          <w:text/>
        </w:sdtPr>
        <w:sdtEndPr/>
        <w:sdtContent>
          <w:r w:rsidR="0085564F">
            <w:rPr>
              <w:color w:val="auto"/>
            </w:rPr>
            <w:t>967</w:t>
          </w:r>
        </w:sdtContent>
      </w:sdt>
    </w:p>
    <w:p w14:paraId="31ABB4D1" w14:textId="012B16DF" w:rsidR="00CD36CF" w:rsidRPr="003738D9" w:rsidRDefault="00CD36CF" w:rsidP="00CC1F3B">
      <w:pPr>
        <w:pStyle w:val="Sponsors"/>
        <w:rPr>
          <w:color w:val="auto"/>
        </w:rPr>
      </w:pPr>
      <w:r w:rsidRPr="003738D9">
        <w:rPr>
          <w:color w:val="auto"/>
        </w:rPr>
        <w:t xml:space="preserve">By </w:t>
      </w:r>
      <w:sdt>
        <w:sdtPr>
          <w:rPr>
            <w:color w:val="auto"/>
          </w:rPr>
          <w:tag w:val="Sponsors"/>
          <w:id w:val="1589585889"/>
          <w:placeholder>
            <w:docPart w:val="76DB56A1E5DB42E69513111E774EF967"/>
          </w:placeholder>
          <w:text w:multiLine="1"/>
        </w:sdtPr>
        <w:sdtEndPr/>
        <w:sdtContent>
          <w:r w:rsidR="00AB401A" w:rsidRPr="003738D9">
            <w:rPr>
              <w:color w:val="auto"/>
            </w:rPr>
            <w:t>Senator Willis</w:t>
          </w:r>
        </w:sdtContent>
      </w:sdt>
    </w:p>
    <w:p w14:paraId="23447CA9" w14:textId="3109D0A6" w:rsidR="00E831B3" w:rsidRPr="003738D9" w:rsidRDefault="00CD36CF" w:rsidP="00CC1F3B">
      <w:pPr>
        <w:pStyle w:val="References"/>
        <w:rPr>
          <w:color w:val="auto"/>
        </w:rPr>
      </w:pPr>
      <w:r w:rsidRPr="003738D9">
        <w:rPr>
          <w:color w:val="auto"/>
        </w:rPr>
        <w:t>[</w:t>
      </w:r>
      <w:sdt>
        <w:sdtPr>
          <w:rPr>
            <w:color w:val="auto"/>
          </w:rPr>
          <w:tag w:val="References"/>
          <w:id w:val="-1043047873"/>
          <w:placeholder>
            <w:docPart w:val="399FC9CAE26D4603AF51E61C6649BC88"/>
          </w:placeholder>
          <w:text w:multiLine="1"/>
        </w:sdtPr>
        <w:sdtEndPr/>
        <w:sdtContent>
          <w:r w:rsidR="00093AB0" w:rsidRPr="003738D9">
            <w:rPr>
              <w:color w:val="auto"/>
            </w:rPr>
            <w:t xml:space="preserve">Introduced </w:t>
          </w:r>
          <w:r w:rsidR="0085564F">
            <w:rPr>
              <w:color w:val="auto"/>
            </w:rPr>
            <w:t>February 17, 2026</w:t>
          </w:r>
          <w:r w:rsidR="00093AB0" w:rsidRPr="003738D9">
            <w:rPr>
              <w:color w:val="auto"/>
            </w:rPr>
            <w:t>; referred</w:t>
          </w:r>
          <w:r w:rsidR="00093AB0" w:rsidRPr="003738D9">
            <w:rPr>
              <w:color w:val="auto"/>
            </w:rPr>
            <w:br/>
            <w:t>to the Committee on</w:t>
          </w:r>
          <w:r w:rsidR="00995C30">
            <w:rPr>
              <w:color w:val="auto"/>
            </w:rPr>
            <w:t xml:space="preserve"> Energy, Industry, and Mining</w:t>
          </w:r>
        </w:sdtContent>
      </w:sdt>
      <w:r w:rsidRPr="003738D9">
        <w:rPr>
          <w:color w:val="auto"/>
        </w:rPr>
        <w:t>]</w:t>
      </w:r>
    </w:p>
    <w:p w14:paraId="156F24DB" w14:textId="694E8DAF" w:rsidR="00303684" w:rsidRPr="003738D9" w:rsidRDefault="0000526A" w:rsidP="00CC1F3B">
      <w:pPr>
        <w:pStyle w:val="TitleSection"/>
        <w:rPr>
          <w:color w:val="auto"/>
        </w:rPr>
      </w:pPr>
      <w:r w:rsidRPr="003738D9">
        <w:rPr>
          <w:color w:val="auto"/>
        </w:rPr>
        <w:lastRenderedPageBreak/>
        <w:t>A BILL</w:t>
      </w:r>
      <w:r w:rsidR="00AB401A" w:rsidRPr="003738D9">
        <w:rPr>
          <w:color w:val="auto"/>
        </w:rPr>
        <w:t xml:space="preserve"> to amend and reenact </w:t>
      </w:r>
      <w:r w:rsidR="00AB401A" w:rsidRPr="003738D9">
        <w:rPr>
          <w:rFonts w:cs="Arial"/>
          <w:color w:val="auto"/>
        </w:rPr>
        <w:t>§22-30-3 of the Code of West Virginia, 1931, as amended, relating to removing provisions that transformers do not apply to aboveground storage tanks.</w:t>
      </w:r>
    </w:p>
    <w:p w14:paraId="63E5A7A5" w14:textId="77777777" w:rsidR="00303684" w:rsidRPr="003738D9" w:rsidRDefault="00303684" w:rsidP="00CC1F3B">
      <w:pPr>
        <w:pStyle w:val="EnactingClause"/>
        <w:rPr>
          <w:color w:val="auto"/>
        </w:rPr>
      </w:pPr>
      <w:r w:rsidRPr="003738D9">
        <w:rPr>
          <w:color w:val="auto"/>
        </w:rPr>
        <w:t>Be it enacted by the Legislature of West Virginia:</w:t>
      </w:r>
    </w:p>
    <w:p w14:paraId="2172981C" w14:textId="77777777" w:rsidR="00AB401A" w:rsidRPr="003738D9" w:rsidRDefault="00AB401A" w:rsidP="00CC1F3B">
      <w:pPr>
        <w:pStyle w:val="Note"/>
        <w:rPr>
          <w:color w:val="auto"/>
        </w:rPr>
        <w:sectPr w:rsidR="00AB401A" w:rsidRPr="003738D9" w:rsidSect="00AB40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4FF4E5" w14:textId="0002729F" w:rsidR="00AB401A" w:rsidRPr="003738D9" w:rsidRDefault="00AB401A" w:rsidP="00AB401A">
      <w:pPr>
        <w:pStyle w:val="ArticleHeading"/>
        <w:rPr>
          <w:color w:val="auto"/>
        </w:rPr>
      </w:pPr>
      <w:r w:rsidRPr="003738D9">
        <w:rPr>
          <w:color w:val="auto"/>
        </w:rPr>
        <w:t xml:space="preserve">ARTICLE 30. THE ABOVEGROUND STORAGE TANK ACT. </w:t>
      </w:r>
    </w:p>
    <w:p w14:paraId="0AD77B14" w14:textId="77777777" w:rsidR="00AB401A" w:rsidRPr="003738D9" w:rsidRDefault="00AB401A" w:rsidP="00CC1F3B">
      <w:pPr>
        <w:pStyle w:val="Note"/>
        <w:rPr>
          <w:color w:val="auto"/>
        </w:rPr>
        <w:sectPr w:rsidR="00AB401A" w:rsidRPr="003738D9" w:rsidSect="00AB401A">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5A13B063" w14:textId="77777777" w:rsidR="00AB401A" w:rsidRPr="003738D9" w:rsidRDefault="00AB401A" w:rsidP="00AB401A">
      <w:pPr>
        <w:suppressLineNumbers/>
        <w:ind w:left="720" w:hanging="720"/>
        <w:jc w:val="both"/>
        <w:outlineLvl w:val="3"/>
        <w:rPr>
          <w:rFonts w:cs="Arial"/>
          <w:b/>
          <w:color w:val="auto"/>
        </w:rPr>
      </w:pPr>
      <w:r w:rsidRPr="003738D9">
        <w:rPr>
          <w:rFonts w:cs="Arial"/>
          <w:b/>
          <w:color w:val="auto"/>
        </w:rPr>
        <w:t>§22-30-3. Definitions.</w:t>
      </w:r>
    </w:p>
    <w:p w14:paraId="40629EC1" w14:textId="77777777" w:rsidR="00AB401A" w:rsidRPr="003738D9" w:rsidRDefault="00AB401A" w:rsidP="00D27924">
      <w:pPr>
        <w:ind w:left="720" w:hanging="720"/>
        <w:jc w:val="both"/>
        <w:outlineLvl w:val="3"/>
        <w:rPr>
          <w:rFonts w:cs="Arial"/>
          <w:b/>
          <w:color w:val="auto"/>
        </w:rPr>
        <w:sectPr w:rsidR="00AB401A" w:rsidRPr="003738D9" w:rsidSect="00AB401A">
          <w:type w:val="continuous"/>
          <w:pgSz w:w="12240" w:h="15840" w:code="1"/>
          <w:pgMar w:top="1440" w:right="1440" w:bottom="1440" w:left="1440" w:header="720" w:footer="720" w:gutter="0"/>
          <w:lnNumType w:countBy="1" w:restart="newSection"/>
          <w:cols w:space="720"/>
          <w:titlePg/>
          <w:docGrid w:linePitch="360"/>
        </w:sectPr>
      </w:pPr>
    </w:p>
    <w:p w14:paraId="22713552" w14:textId="77777777" w:rsidR="00AB401A" w:rsidRPr="003738D9" w:rsidRDefault="00AB401A" w:rsidP="00D27924">
      <w:pPr>
        <w:ind w:firstLine="720"/>
        <w:jc w:val="both"/>
        <w:rPr>
          <w:rFonts w:cs="Arial"/>
          <w:color w:val="auto"/>
        </w:rPr>
      </w:pPr>
      <w:r w:rsidRPr="003738D9">
        <w:rPr>
          <w:rFonts w:cs="Arial"/>
          <w:color w:val="auto"/>
        </w:rPr>
        <w:t>For purposes of this article:</w:t>
      </w:r>
    </w:p>
    <w:p w14:paraId="6C175125" w14:textId="647C8892" w:rsidR="00AB401A" w:rsidRPr="003738D9" w:rsidRDefault="00AB401A" w:rsidP="00D27924">
      <w:pPr>
        <w:ind w:firstLine="720"/>
        <w:jc w:val="both"/>
        <w:rPr>
          <w:rFonts w:cs="Arial"/>
          <w:color w:val="auto"/>
        </w:rPr>
      </w:pPr>
      <w:r w:rsidRPr="003738D9">
        <w:rPr>
          <w:rFonts w:cs="Arial"/>
          <w:color w:val="auto"/>
        </w:rPr>
        <w:t>(1) "Aboveground storage tank" or "tank" or "AST" means a device made to contain an accumulation of more than 1,320 gallons of fluids that are liquid at standard temperature and pressure, which is constructed primarily of nonearthen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Notwithstanding any other provision of this code to the contrary, the following categories of devices are not subject to the provisions of this article:</w:t>
      </w:r>
    </w:p>
    <w:p w14:paraId="5590E7C9" w14:textId="77777777" w:rsidR="00AB401A" w:rsidRPr="003738D9" w:rsidRDefault="00AB401A" w:rsidP="00D27924">
      <w:pPr>
        <w:ind w:firstLine="720"/>
        <w:jc w:val="both"/>
        <w:rPr>
          <w:rFonts w:cs="Arial"/>
          <w:color w:val="auto"/>
        </w:rPr>
      </w:pPr>
      <w:r w:rsidRPr="003738D9">
        <w:rPr>
          <w:rFonts w:cs="Arial"/>
          <w:color w:val="auto"/>
        </w:rPr>
        <w:t>(A) Shipping containers that are subject to state or federal laws or regulations governing the transportation of hazardous materials, including, but not limited to, railroad freight cars subject to federal regulation under the Federal Railroad Safety Act, 49 U. S. C. §20101-2015, as amended, including, but not limited to, federal regulations promulgated thereunder at 49 C. F. R. §§172, 173, or 174;</w:t>
      </w:r>
    </w:p>
    <w:p w14:paraId="3318E0DD" w14:textId="77777777" w:rsidR="00AB401A" w:rsidRPr="003738D9" w:rsidRDefault="00AB401A" w:rsidP="00D27924">
      <w:pPr>
        <w:ind w:firstLine="720"/>
        <w:jc w:val="both"/>
        <w:rPr>
          <w:rFonts w:cs="Arial"/>
          <w:color w:val="auto"/>
        </w:rPr>
      </w:pPr>
      <w:r w:rsidRPr="003738D9">
        <w:rPr>
          <w:rFonts w:cs="Arial"/>
          <w:color w:val="auto"/>
        </w:rPr>
        <w:t xml:space="preserve">(B) Barges or boats subject to federal regulation under the United States Coast Guard, United States Department of Homeland Security, including, but not limited to, federal regulations </w:t>
      </w:r>
      <w:r w:rsidRPr="003738D9">
        <w:rPr>
          <w:rFonts w:cs="Arial"/>
          <w:color w:val="auto"/>
        </w:rPr>
        <w:lastRenderedPageBreak/>
        <w:t xml:space="preserve">promulgated at 33 C. F. R. 1 et seq. or subject to other federal law governing the transportation of hazardous materials; </w:t>
      </w:r>
    </w:p>
    <w:p w14:paraId="5C7745C4" w14:textId="77777777" w:rsidR="00AB401A" w:rsidRPr="003738D9" w:rsidRDefault="00AB401A" w:rsidP="00D27924">
      <w:pPr>
        <w:ind w:firstLine="720"/>
        <w:jc w:val="both"/>
        <w:rPr>
          <w:rFonts w:cs="Arial"/>
          <w:color w:val="auto"/>
        </w:rPr>
      </w:pPr>
      <w:r w:rsidRPr="003738D9">
        <w:rPr>
          <w:rFonts w:cs="Arial"/>
          <w:color w:val="auto"/>
        </w:rPr>
        <w:t>(C) Swimming pools;</w:t>
      </w:r>
    </w:p>
    <w:p w14:paraId="66BC54FB" w14:textId="77777777" w:rsidR="00AB401A" w:rsidRPr="003738D9" w:rsidRDefault="00AB401A" w:rsidP="00D27924">
      <w:pPr>
        <w:ind w:firstLine="720"/>
        <w:jc w:val="both"/>
        <w:rPr>
          <w:rFonts w:cs="Arial"/>
          <w:color w:val="auto"/>
        </w:rPr>
      </w:pPr>
      <w:r w:rsidRPr="003738D9">
        <w:rPr>
          <w:rFonts w:cs="Arial"/>
          <w:color w:val="auto"/>
        </w:rPr>
        <w:t>(D) Process vessels;</w:t>
      </w:r>
    </w:p>
    <w:p w14:paraId="621506C9" w14:textId="77777777" w:rsidR="00AB401A" w:rsidRPr="003738D9" w:rsidRDefault="00AB401A" w:rsidP="00D27924">
      <w:pPr>
        <w:ind w:firstLine="720"/>
        <w:jc w:val="both"/>
        <w:rPr>
          <w:rFonts w:cs="Arial"/>
          <w:color w:val="auto"/>
        </w:rPr>
      </w:pPr>
      <w:r w:rsidRPr="003738D9">
        <w:rPr>
          <w:rFonts w:cs="Arial"/>
          <w:color w:val="auto"/>
        </w:rPr>
        <w:t>(E) Devices containing drinking water for human or animal consumption, surface water or groundwater, demineralized water, noncontact cooling water, or water stored for fire or emergency purposes;</w:t>
      </w:r>
    </w:p>
    <w:p w14:paraId="5BB2328C" w14:textId="77777777" w:rsidR="00AB401A" w:rsidRPr="003738D9" w:rsidRDefault="00AB401A" w:rsidP="00D27924">
      <w:pPr>
        <w:ind w:firstLine="720"/>
        <w:jc w:val="both"/>
        <w:rPr>
          <w:rFonts w:cs="Arial"/>
          <w:color w:val="auto"/>
        </w:rPr>
      </w:pPr>
      <w:r w:rsidRPr="003738D9">
        <w:rPr>
          <w:rFonts w:cs="Arial"/>
          <w:color w:val="auto"/>
        </w:rPr>
        <w:t>(F) Devices containing food or food-grade materials used for human or animal consumption and regulated under the Federal Food, Drug and Cosmetic Act (21 U. S. C. §301-392);</w:t>
      </w:r>
    </w:p>
    <w:p w14:paraId="5E4A036B" w14:textId="77777777" w:rsidR="00AB401A" w:rsidRPr="003738D9" w:rsidRDefault="00AB401A" w:rsidP="00D27924">
      <w:pPr>
        <w:ind w:firstLine="720"/>
        <w:jc w:val="both"/>
        <w:rPr>
          <w:rFonts w:cs="Arial"/>
          <w:color w:val="auto"/>
        </w:rPr>
      </w:pPr>
      <w:r w:rsidRPr="003738D9">
        <w:rPr>
          <w:rFonts w:cs="Arial"/>
          <w:color w:val="auto"/>
        </w:rPr>
        <w:t>(G) Except when located in a zone of critical concern, a device located on a farm, the contents of which are used exclusively for farm purposes and not for commercial distribution;</w:t>
      </w:r>
    </w:p>
    <w:p w14:paraId="5872028D" w14:textId="77777777" w:rsidR="00AB401A" w:rsidRPr="003738D9" w:rsidRDefault="00AB401A" w:rsidP="00D27924">
      <w:pPr>
        <w:ind w:firstLine="720"/>
        <w:jc w:val="both"/>
        <w:rPr>
          <w:rFonts w:cs="Arial"/>
          <w:color w:val="auto"/>
        </w:rPr>
      </w:pPr>
      <w:r w:rsidRPr="003738D9">
        <w:rPr>
          <w:rFonts w:cs="Arial"/>
          <w:color w:val="auto"/>
        </w:rPr>
        <w:t>(H) Devices holding wastewater that is being actively treated or processed (e.g., clarifier, chlorine contact chamber, batch reactor, etc.);</w:t>
      </w:r>
    </w:p>
    <w:p w14:paraId="28D8BD88" w14:textId="77777777" w:rsidR="00AB401A" w:rsidRPr="003738D9" w:rsidRDefault="00AB401A" w:rsidP="00D27924">
      <w:pPr>
        <w:ind w:firstLine="720"/>
        <w:jc w:val="both"/>
        <w:rPr>
          <w:rFonts w:cs="Arial"/>
          <w:color w:val="auto"/>
        </w:rPr>
      </w:pPr>
      <w:r w:rsidRPr="003738D9">
        <w:rPr>
          <w:rFonts w:cs="Arial"/>
          <w:color w:val="auto"/>
        </w:rPr>
        <w:t>(I) Empty tanks held in inventory or offered for sale;</w:t>
      </w:r>
    </w:p>
    <w:p w14:paraId="1DEBC9DF" w14:textId="77777777" w:rsidR="00AB401A" w:rsidRPr="003738D9" w:rsidRDefault="00AB401A" w:rsidP="00D27924">
      <w:pPr>
        <w:ind w:firstLine="720"/>
        <w:jc w:val="both"/>
        <w:rPr>
          <w:rFonts w:cs="Arial"/>
          <w:color w:val="auto"/>
        </w:rPr>
      </w:pPr>
      <w:r w:rsidRPr="003738D9">
        <w:rPr>
          <w:rFonts w:cs="Arial"/>
          <w:color w:val="auto"/>
        </w:rPr>
        <w:t>(J) Pipeline facilities, including gathering lines, regulated under the Natural Gas Pipeline Safety Act of 1968 or the Hazardous Liquid Pipeline Safety Act of 1979, or an intrastate pipeline facility regulated by the West Virginia Public Service Commission or otherwise regulated under any state law comparable to the provisions of either the Natural Gas Pipeline Safety Act of 1968 or the Hazardous Liquid Pipeline Safety Act of 1979;</w:t>
      </w:r>
    </w:p>
    <w:p w14:paraId="79AC4414" w14:textId="77777777" w:rsidR="00AB401A" w:rsidRPr="003738D9" w:rsidRDefault="00AB401A" w:rsidP="00D27924">
      <w:pPr>
        <w:ind w:firstLine="720"/>
        <w:jc w:val="both"/>
        <w:rPr>
          <w:rFonts w:cs="Arial"/>
          <w:color w:val="auto"/>
        </w:rPr>
      </w:pPr>
      <w:r w:rsidRPr="003738D9">
        <w:rPr>
          <w:rFonts w:cs="Arial"/>
          <w:color w:val="auto"/>
        </w:rPr>
        <w:t xml:space="preserve">(K) Liquid traps, atmospheric and pressure vessels, or associated gathering lines related to oil or gas production and gathering operations; </w:t>
      </w:r>
    </w:p>
    <w:p w14:paraId="60BCABD3" w14:textId="389C9843" w:rsidR="00AB401A" w:rsidRPr="003738D9" w:rsidRDefault="00AB401A" w:rsidP="00D27924">
      <w:pPr>
        <w:ind w:firstLine="720"/>
        <w:jc w:val="both"/>
        <w:rPr>
          <w:rFonts w:cs="Arial"/>
          <w:strike/>
          <w:color w:val="auto"/>
        </w:rPr>
      </w:pPr>
      <w:r w:rsidRPr="003738D9">
        <w:rPr>
          <w:rFonts w:cs="Arial"/>
          <w:strike/>
          <w:color w:val="auto"/>
        </w:rPr>
        <w:t>(L) Electrical equipment such as transformers, circuit breakers, and voltage regulator transformers</w:t>
      </w:r>
    </w:p>
    <w:p w14:paraId="4118A188" w14:textId="1C99480F" w:rsidR="00AB401A" w:rsidRPr="003738D9" w:rsidRDefault="00AB401A" w:rsidP="00D27924">
      <w:pPr>
        <w:ind w:firstLine="720"/>
        <w:jc w:val="both"/>
        <w:rPr>
          <w:rFonts w:cs="Arial"/>
          <w:color w:val="auto"/>
        </w:rPr>
      </w:pPr>
      <w:r w:rsidRPr="003738D9">
        <w:rPr>
          <w:rFonts w:cs="Arial"/>
          <w:strike/>
          <w:color w:val="auto"/>
        </w:rPr>
        <w:lastRenderedPageBreak/>
        <w:t>(M)</w:t>
      </w:r>
      <w:r w:rsidRPr="003738D9">
        <w:rPr>
          <w:rFonts w:cs="Arial"/>
          <w:color w:val="auto"/>
        </w:rPr>
        <w:t xml:space="preserve"> </w:t>
      </w:r>
      <w:r w:rsidRPr="003738D9">
        <w:rPr>
          <w:rFonts w:cs="Arial"/>
          <w:color w:val="auto"/>
          <w:u w:val="single"/>
        </w:rPr>
        <w:t>(L)</w:t>
      </w:r>
      <w:r w:rsidRPr="003738D9">
        <w:rPr>
          <w:rFonts w:cs="Arial"/>
          <w:color w:val="auto"/>
        </w:rPr>
        <w:t xml:space="preserve"> Devices having a capacity of 210 barrels or less, containing brine water or other fluids produced in connection with hydrocarbon production activities, that are not located in a zone of critical concern; and</w:t>
      </w:r>
    </w:p>
    <w:p w14:paraId="68F9BD1D" w14:textId="26FEB7AD" w:rsidR="00AB401A" w:rsidRPr="003738D9" w:rsidRDefault="00AB401A" w:rsidP="00D27924">
      <w:pPr>
        <w:ind w:firstLine="720"/>
        <w:jc w:val="both"/>
        <w:rPr>
          <w:rFonts w:cs="Arial"/>
          <w:color w:val="auto"/>
        </w:rPr>
      </w:pPr>
      <w:r w:rsidRPr="003738D9">
        <w:rPr>
          <w:rFonts w:cs="Arial"/>
          <w:strike/>
          <w:color w:val="auto"/>
        </w:rPr>
        <w:t>(N)</w:t>
      </w:r>
      <w:r w:rsidRPr="003738D9">
        <w:rPr>
          <w:rFonts w:cs="Arial"/>
          <w:color w:val="auto"/>
        </w:rPr>
        <w:t xml:space="preserve"> </w:t>
      </w:r>
      <w:r w:rsidRPr="003738D9">
        <w:rPr>
          <w:rFonts w:cs="Arial"/>
          <w:color w:val="auto"/>
          <w:u w:val="single"/>
        </w:rPr>
        <w:t>(M)</w:t>
      </w:r>
      <w:r w:rsidRPr="003738D9">
        <w:rPr>
          <w:rFonts w:cs="Arial"/>
          <w:color w:val="auto"/>
        </w:rPr>
        <w:t xml:space="preserve"> Devices having a capacity of 10,000 gallons or less, containing sodium chloride or calcium chloride water for roadway snow and ice pretreatment, that are not located in a zone of critical concern: </w:t>
      </w:r>
      <w:r w:rsidRPr="003738D9">
        <w:rPr>
          <w:rFonts w:cs="Arial"/>
          <w:i/>
          <w:color w:val="auto"/>
        </w:rPr>
        <w:t>Provided</w:t>
      </w:r>
      <w:r w:rsidRPr="003738D9">
        <w:rPr>
          <w:rFonts w:cs="Arial"/>
          <w:color w:val="auto"/>
        </w:rPr>
        <w:t>, That all such devices exempted under subdivisions (M) and (N) of this subdivision must still meet the registration requirements contained in §22-30-4 of this code, the notice requirements contained in §22-30-10 of this code, and the signage requirements contained in §22-30-11 of this code.</w:t>
      </w:r>
    </w:p>
    <w:p w14:paraId="4FD8F227" w14:textId="28485823" w:rsidR="00AB401A" w:rsidRPr="003738D9" w:rsidRDefault="00AB401A" w:rsidP="00D27924">
      <w:pPr>
        <w:ind w:firstLine="720"/>
        <w:jc w:val="both"/>
        <w:rPr>
          <w:rFonts w:cs="Arial"/>
          <w:color w:val="auto"/>
        </w:rPr>
      </w:pPr>
      <w:r w:rsidRPr="003738D9">
        <w:rPr>
          <w:rFonts w:cs="Arial"/>
          <w:color w:val="auto"/>
        </w:rPr>
        <w:t>(2) "Department" means the West Virginia Department of Environmental Protection.</w:t>
      </w:r>
    </w:p>
    <w:p w14:paraId="50CE9C3B" w14:textId="1EB1E347" w:rsidR="00AB401A" w:rsidRPr="003738D9" w:rsidRDefault="00AB401A" w:rsidP="00D27924">
      <w:pPr>
        <w:ind w:firstLine="720"/>
        <w:jc w:val="both"/>
        <w:rPr>
          <w:rFonts w:cs="Arial"/>
          <w:color w:val="auto"/>
        </w:rPr>
      </w:pPr>
      <w:r w:rsidRPr="003738D9">
        <w:rPr>
          <w:rFonts w:cs="Arial"/>
          <w:color w:val="auto"/>
        </w:rPr>
        <w:t>(3) "First point of isolation" means the valve, pump, dispenser, or other device or equipment on or nearest to the tank where the flow of fluids into or out of the tank may be shut off manually or where it automatically shuts off in the event of a pipe or tank failure.</w:t>
      </w:r>
    </w:p>
    <w:p w14:paraId="214C6A03" w14:textId="5A1D4351" w:rsidR="00AB401A" w:rsidRPr="003738D9" w:rsidRDefault="00AB401A" w:rsidP="00D27924">
      <w:pPr>
        <w:ind w:firstLine="720"/>
        <w:jc w:val="both"/>
        <w:rPr>
          <w:rFonts w:cs="Arial"/>
          <w:color w:val="auto"/>
        </w:rPr>
      </w:pPr>
      <w:r w:rsidRPr="003738D9">
        <w:rPr>
          <w:rFonts w:cs="Arial"/>
          <w:color w:val="auto"/>
        </w:rPr>
        <w:t>(4) "Nonoperational storage tank" means an empty aboveground storage tank in which fluids will not be deposited or from which fluids will not be dispensed on or after the effective date of this article.</w:t>
      </w:r>
    </w:p>
    <w:p w14:paraId="0B8BC21F" w14:textId="49B62CB1" w:rsidR="00AB401A" w:rsidRPr="003738D9" w:rsidRDefault="00AB401A" w:rsidP="00D27924">
      <w:pPr>
        <w:ind w:firstLine="720"/>
        <w:jc w:val="both"/>
        <w:rPr>
          <w:rFonts w:cs="Arial"/>
          <w:color w:val="auto"/>
        </w:rPr>
      </w:pPr>
      <w:r w:rsidRPr="003738D9">
        <w:rPr>
          <w:rFonts w:cs="Arial"/>
          <w:color w:val="auto"/>
        </w:rPr>
        <w:t>(5) "Operator" means any person in control of, or having responsibility for, the daily operation of an aboveground storage tank.</w:t>
      </w:r>
    </w:p>
    <w:p w14:paraId="0BA2C840" w14:textId="54244439" w:rsidR="00AB401A" w:rsidRPr="003738D9" w:rsidRDefault="00AB401A" w:rsidP="00D27924">
      <w:pPr>
        <w:ind w:firstLine="720"/>
        <w:jc w:val="both"/>
        <w:rPr>
          <w:rFonts w:cs="Arial"/>
          <w:color w:val="auto"/>
        </w:rPr>
      </w:pPr>
      <w:r w:rsidRPr="003738D9">
        <w:rPr>
          <w:rFonts w:cs="Arial"/>
          <w:color w:val="auto"/>
        </w:rPr>
        <w:t>(6) "Owner" means a person who holds title to, controls, or owns an interest in an aboveground storage tank, including the owner immediately preceding the discontinuation of its use. "Owner" does not mean a person who holds an interest in a tank for financial security unless the holder has taken possession of and operated the tank.</w:t>
      </w:r>
    </w:p>
    <w:p w14:paraId="7EE9006F" w14:textId="1CD2A16D" w:rsidR="00AB401A" w:rsidRPr="003738D9" w:rsidRDefault="00AB401A" w:rsidP="00D27924">
      <w:pPr>
        <w:ind w:firstLine="720"/>
        <w:jc w:val="both"/>
        <w:rPr>
          <w:rFonts w:cs="Arial"/>
          <w:color w:val="auto"/>
        </w:rPr>
      </w:pPr>
      <w:r w:rsidRPr="003738D9">
        <w:rPr>
          <w:rFonts w:cs="Arial"/>
          <w:color w:val="auto"/>
        </w:rPr>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4BC2A393" w14:textId="3E70D0C1" w:rsidR="00AB401A" w:rsidRPr="003738D9" w:rsidRDefault="00AB401A" w:rsidP="00D27924">
      <w:pPr>
        <w:ind w:firstLine="720"/>
        <w:jc w:val="both"/>
        <w:rPr>
          <w:rFonts w:cs="Arial"/>
          <w:color w:val="auto"/>
        </w:rPr>
      </w:pPr>
      <w:r w:rsidRPr="003738D9">
        <w:rPr>
          <w:rFonts w:cs="Arial"/>
          <w:color w:val="auto"/>
        </w:rPr>
        <w:lastRenderedPageBreak/>
        <w:t>(8) "Process vessel"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the production process or for the storage of finished products or by-products of the production process.</w:t>
      </w:r>
    </w:p>
    <w:p w14:paraId="050A24FC" w14:textId="33289CD5" w:rsidR="00AB401A" w:rsidRPr="003738D9" w:rsidRDefault="00AB401A" w:rsidP="00D27924">
      <w:pPr>
        <w:ind w:firstLine="720"/>
        <w:jc w:val="both"/>
        <w:rPr>
          <w:rFonts w:cs="Arial"/>
          <w:color w:val="auto"/>
        </w:rPr>
      </w:pPr>
      <w:r w:rsidRPr="003738D9">
        <w:rPr>
          <w:rFonts w:cs="Arial"/>
          <w:color w:val="auto"/>
        </w:rPr>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71397E35" w14:textId="70C75F09" w:rsidR="00AB401A" w:rsidRPr="003738D9" w:rsidRDefault="00AB401A" w:rsidP="00D27924">
      <w:pPr>
        <w:ind w:firstLine="720"/>
        <w:jc w:val="both"/>
        <w:rPr>
          <w:rFonts w:cs="Arial"/>
          <w:color w:val="auto"/>
        </w:rPr>
      </w:pPr>
      <w:r w:rsidRPr="003738D9">
        <w:rPr>
          <w:rFonts w:cs="Arial"/>
          <w:color w:val="auto"/>
        </w:rPr>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45ABACF7" w14:textId="1A4703F8" w:rsidR="00AB401A" w:rsidRPr="003738D9" w:rsidRDefault="00AB401A" w:rsidP="00D27924">
      <w:pPr>
        <w:ind w:firstLine="720"/>
        <w:jc w:val="both"/>
        <w:rPr>
          <w:rFonts w:cs="Arial"/>
          <w:color w:val="auto"/>
        </w:rPr>
      </w:pPr>
      <w:r w:rsidRPr="003738D9">
        <w:rPr>
          <w:rFonts w:cs="Arial"/>
          <w:color w:val="auto"/>
        </w:rPr>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6617675B" w14:textId="7F4C5F68" w:rsidR="00AB401A" w:rsidRPr="003738D9" w:rsidRDefault="00AB401A" w:rsidP="00D27924">
      <w:pPr>
        <w:ind w:firstLine="720"/>
        <w:jc w:val="both"/>
        <w:rPr>
          <w:rFonts w:cs="Arial"/>
          <w:color w:val="auto"/>
        </w:rPr>
      </w:pPr>
      <w:r w:rsidRPr="003738D9">
        <w:rPr>
          <w:rFonts w:cs="Arial"/>
          <w:color w:val="auto"/>
        </w:rPr>
        <w:t>(12) "Public water system" means:</w:t>
      </w:r>
    </w:p>
    <w:p w14:paraId="2AE4EFEB" w14:textId="77777777" w:rsidR="00AB401A" w:rsidRPr="003738D9" w:rsidRDefault="00AB401A" w:rsidP="00D27924">
      <w:pPr>
        <w:ind w:firstLine="720"/>
        <w:jc w:val="both"/>
        <w:rPr>
          <w:rFonts w:cs="Arial"/>
          <w:color w:val="auto"/>
        </w:rPr>
      </w:pPr>
      <w:r w:rsidRPr="003738D9">
        <w:rPr>
          <w:rFonts w:cs="Arial"/>
          <w:color w:val="auto"/>
        </w:rPr>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2BD4C664" w14:textId="77777777" w:rsidR="00AB401A" w:rsidRPr="003738D9" w:rsidRDefault="00AB401A" w:rsidP="00D27924">
      <w:pPr>
        <w:ind w:firstLine="720"/>
        <w:jc w:val="both"/>
        <w:rPr>
          <w:rFonts w:cs="Arial"/>
          <w:color w:val="auto"/>
        </w:rPr>
      </w:pPr>
      <w:r w:rsidRPr="003738D9">
        <w:rPr>
          <w:rFonts w:cs="Arial"/>
          <w:color w:val="auto"/>
        </w:rPr>
        <w:t>(i) Any collection, treatment, storage, and distribution facilities under the control of the owner or operator of the system and used primarily in connection with the system; and</w:t>
      </w:r>
    </w:p>
    <w:p w14:paraId="1CCBB0C3" w14:textId="77777777" w:rsidR="00AB401A" w:rsidRPr="003738D9" w:rsidRDefault="00AB401A" w:rsidP="00D27924">
      <w:pPr>
        <w:ind w:firstLine="720"/>
        <w:jc w:val="both"/>
        <w:rPr>
          <w:rFonts w:cs="Arial"/>
          <w:color w:val="auto"/>
        </w:rPr>
      </w:pPr>
      <w:r w:rsidRPr="003738D9">
        <w:rPr>
          <w:rFonts w:cs="Arial"/>
          <w:color w:val="auto"/>
        </w:rPr>
        <w:lastRenderedPageBreak/>
        <w:t>(ii) Any collection or pretreatment storage facilities not under such control which are used primarily in connection with the system.</w:t>
      </w:r>
    </w:p>
    <w:p w14:paraId="4D48F8CA" w14:textId="77777777" w:rsidR="00AB401A" w:rsidRPr="003738D9" w:rsidRDefault="00AB401A" w:rsidP="00D27924">
      <w:pPr>
        <w:ind w:firstLine="720"/>
        <w:jc w:val="both"/>
        <w:rPr>
          <w:rFonts w:cs="Arial"/>
          <w:color w:val="auto"/>
        </w:rPr>
      </w:pPr>
      <w:r w:rsidRPr="003738D9">
        <w:rPr>
          <w:rFonts w:cs="Arial"/>
          <w:color w:val="auto"/>
        </w:rPr>
        <w:t>(B) A public water system does not include a bathhouse located on coal company property solely for the use of its employees or a system which meets all of the following conditions:</w:t>
      </w:r>
    </w:p>
    <w:p w14:paraId="037D2FF5" w14:textId="77777777" w:rsidR="00AB401A" w:rsidRPr="003738D9" w:rsidRDefault="00AB401A" w:rsidP="00D27924">
      <w:pPr>
        <w:ind w:firstLine="720"/>
        <w:jc w:val="both"/>
        <w:rPr>
          <w:rFonts w:cs="Arial"/>
          <w:color w:val="auto"/>
        </w:rPr>
      </w:pPr>
      <w:r w:rsidRPr="003738D9">
        <w:rPr>
          <w:rFonts w:cs="Arial"/>
          <w:color w:val="auto"/>
        </w:rPr>
        <w:t>(i) Consists only of distribution and storage facilities (and does not have any collection and treatment facilities);</w:t>
      </w:r>
    </w:p>
    <w:p w14:paraId="74A583EC" w14:textId="77777777" w:rsidR="00AB401A" w:rsidRPr="003738D9" w:rsidRDefault="00AB401A" w:rsidP="00D27924">
      <w:pPr>
        <w:ind w:firstLine="720"/>
        <w:jc w:val="both"/>
        <w:rPr>
          <w:rFonts w:cs="Arial"/>
          <w:color w:val="auto"/>
        </w:rPr>
      </w:pPr>
      <w:r w:rsidRPr="003738D9">
        <w:rPr>
          <w:rFonts w:cs="Arial"/>
          <w:color w:val="auto"/>
        </w:rPr>
        <w:t>(ii) Obtains all of its water from, but is not owned or operated by, a public water system which otherwise meets the definition;</w:t>
      </w:r>
    </w:p>
    <w:p w14:paraId="0CC2DE3D" w14:textId="77777777" w:rsidR="00AB401A" w:rsidRPr="003738D9" w:rsidRDefault="00AB401A" w:rsidP="00D27924">
      <w:pPr>
        <w:ind w:firstLine="720"/>
        <w:jc w:val="both"/>
        <w:rPr>
          <w:rFonts w:cs="Arial"/>
          <w:color w:val="auto"/>
        </w:rPr>
      </w:pPr>
      <w:r w:rsidRPr="003738D9">
        <w:rPr>
          <w:rFonts w:cs="Arial"/>
          <w:color w:val="auto"/>
        </w:rPr>
        <w:t>(iii) Does not sell water to any person; and</w:t>
      </w:r>
    </w:p>
    <w:p w14:paraId="2AD4740C" w14:textId="77777777" w:rsidR="00AB401A" w:rsidRPr="003738D9" w:rsidRDefault="00AB401A" w:rsidP="00D27924">
      <w:pPr>
        <w:ind w:firstLine="720"/>
        <w:jc w:val="both"/>
        <w:rPr>
          <w:rFonts w:cs="Arial"/>
          <w:color w:val="auto"/>
        </w:rPr>
      </w:pPr>
      <w:r w:rsidRPr="003738D9">
        <w:rPr>
          <w:rFonts w:cs="Arial"/>
          <w:color w:val="auto"/>
        </w:rPr>
        <w:t>(iv) Is not a carrier conveying passengers in interstate commerce.</w:t>
      </w:r>
    </w:p>
    <w:p w14:paraId="3374B871" w14:textId="3D0F5EB2" w:rsidR="00AB401A" w:rsidRPr="003738D9" w:rsidRDefault="00AB401A" w:rsidP="00D27924">
      <w:pPr>
        <w:ind w:firstLine="720"/>
        <w:jc w:val="both"/>
        <w:rPr>
          <w:rFonts w:cs="Arial"/>
          <w:color w:val="auto"/>
        </w:rPr>
      </w:pPr>
      <w:r w:rsidRPr="003738D9">
        <w:rPr>
          <w:rFonts w:cs="Arial"/>
          <w:color w:val="auto"/>
        </w:rPr>
        <w:t>(13) "Regulated level 1 aboveground storage tank" or "level 1 regulated tank" means:</w:t>
      </w:r>
    </w:p>
    <w:p w14:paraId="1FD496DA" w14:textId="77777777" w:rsidR="00AB401A" w:rsidRPr="003738D9" w:rsidRDefault="00AB401A" w:rsidP="00D27924">
      <w:pPr>
        <w:ind w:firstLine="720"/>
        <w:jc w:val="both"/>
        <w:rPr>
          <w:rFonts w:cs="Arial"/>
          <w:color w:val="auto"/>
        </w:rPr>
      </w:pPr>
      <w:r w:rsidRPr="003738D9">
        <w:rPr>
          <w:rFonts w:cs="Arial"/>
          <w:color w:val="auto"/>
        </w:rPr>
        <w:t>(A) An AST located within a zone of critical concern, source water protection area, public surface water influenced groundwater supply source area, or any AST system designated by the secretary as a level 1 regulated tank; or</w:t>
      </w:r>
    </w:p>
    <w:p w14:paraId="39ABEDD5" w14:textId="64BE3A5B" w:rsidR="00AB401A" w:rsidRPr="003738D9" w:rsidRDefault="00AB401A" w:rsidP="00D27924">
      <w:pPr>
        <w:ind w:firstLine="720"/>
        <w:jc w:val="both"/>
        <w:rPr>
          <w:rFonts w:cs="Arial"/>
          <w:color w:val="auto"/>
        </w:rPr>
      </w:pPr>
      <w:r w:rsidRPr="003738D9">
        <w:rPr>
          <w:rFonts w:cs="Arial"/>
          <w:color w:val="auto"/>
        </w:rPr>
        <w:t>(B) An AST that contains substances defined in section 101(14) of the Comprehensive Environmental Response, Compensation and Liability Act (CERCLA) as a "hazardous substance" (42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13CFC68B" w14:textId="77777777" w:rsidR="00AB401A" w:rsidRPr="003738D9" w:rsidRDefault="00AB401A" w:rsidP="00D27924">
      <w:pPr>
        <w:ind w:firstLine="720"/>
        <w:jc w:val="both"/>
        <w:rPr>
          <w:rFonts w:cs="Arial"/>
          <w:color w:val="auto"/>
        </w:rPr>
      </w:pPr>
      <w:r w:rsidRPr="003738D9">
        <w:rPr>
          <w:rFonts w:cs="Arial"/>
          <w:color w:val="auto"/>
        </w:rPr>
        <w:t>(C) An AST with a capacity of 50,000 gallons or more, regardless of its contents or location.</w:t>
      </w:r>
    </w:p>
    <w:p w14:paraId="250084E2" w14:textId="00C7D7C0" w:rsidR="00AB401A" w:rsidRPr="003738D9" w:rsidRDefault="00AB401A" w:rsidP="00D27924">
      <w:pPr>
        <w:ind w:firstLine="720"/>
        <w:jc w:val="both"/>
        <w:rPr>
          <w:rFonts w:cs="Arial"/>
          <w:color w:val="auto"/>
        </w:rPr>
      </w:pPr>
      <w:r w:rsidRPr="003738D9">
        <w:rPr>
          <w:rFonts w:cs="Arial"/>
          <w:color w:val="auto"/>
        </w:rPr>
        <w:t>(14) "Regulated level 2 aboveground storage tank" or "level 2 regulated tank" means an AST that is located within a zone of peripheral concern that is not a level 1 regulated tank.</w:t>
      </w:r>
    </w:p>
    <w:p w14:paraId="1FF6A965" w14:textId="2C83EE17" w:rsidR="00AB401A" w:rsidRPr="003738D9" w:rsidRDefault="00AB401A" w:rsidP="00D27924">
      <w:pPr>
        <w:ind w:firstLine="720"/>
        <w:jc w:val="both"/>
        <w:rPr>
          <w:rFonts w:cs="Arial"/>
          <w:color w:val="auto"/>
        </w:rPr>
      </w:pPr>
      <w:r w:rsidRPr="003738D9">
        <w:rPr>
          <w:rFonts w:cs="Arial"/>
          <w:color w:val="auto"/>
        </w:rPr>
        <w:lastRenderedPageBreak/>
        <w:t>(15) "Regulated aboveground storage tank" or "regulated tank" means an AST that meets the definition of a level 1 or level 2 regulated tank.</w:t>
      </w:r>
    </w:p>
    <w:p w14:paraId="54CD529E" w14:textId="197FB153" w:rsidR="00AB401A" w:rsidRPr="003738D9" w:rsidRDefault="00AB401A" w:rsidP="00D27924">
      <w:pPr>
        <w:ind w:firstLine="720"/>
        <w:jc w:val="both"/>
        <w:rPr>
          <w:rFonts w:cs="Arial"/>
          <w:color w:val="auto"/>
        </w:rPr>
      </w:pPr>
      <w:r w:rsidRPr="003738D9">
        <w:rPr>
          <w:rFonts w:cs="Arial"/>
          <w:color w:val="auto"/>
        </w:rPr>
        <w:t>(16) "Release" means any spilling, leaking, emitting, discharging, escaping, or leaching of fluids from an aboveground storage tank into the waters of the state or escaping from secondary containment.</w:t>
      </w:r>
    </w:p>
    <w:p w14:paraId="63E769D0" w14:textId="4CD1566E" w:rsidR="00AB401A" w:rsidRPr="003738D9" w:rsidRDefault="00AB401A" w:rsidP="00D27924">
      <w:pPr>
        <w:ind w:firstLine="720"/>
        <w:jc w:val="both"/>
        <w:rPr>
          <w:rFonts w:cs="Arial"/>
          <w:color w:val="auto"/>
        </w:rPr>
      </w:pPr>
      <w:r w:rsidRPr="003738D9">
        <w:rPr>
          <w:rFonts w:cs="Arial"/>
          <w:color w:val="auto"/>
        </w:rPr>
        <w:t>(17) "Secondary containment" means a safeguard applied to one or more aboveground storage tanks that prevents the discharge into the waters of the state of the entire capacity of the largest single tank and sufficient freeboard to contain precipitation. In order to qualify as secondary containment, the barrier and containment field must be sufficiently impervious to contain fluids in the event of a release, and may include double-walled tanks, dikes, containment curbs, pits, or drainage trench enclosures that safely confine the release from a tank in a facility catchment basin or holding pond. Earthen dikes and similar containment structures must be designed and constructed to contain, for a minimum of 72 hours, fluid that escapes from a tank.</w:t>
      </w:r>
    </w:p>
    <w:p w14:paraId="3FD3386A" w14:textId="79359064" w:rsidR="00AB401A" w:rsidRPr="003738D9" w:rsidRDefault="00AB401A" w:rsidP="00D27924">
      <w:pPr>
        <w:ind w:firstLine="720"/>
        <w:jc w:val="both"/>
        <w:rPr>
          <w:rFonts w:cs="Arial"/>
          <w:color w:val="auto"/>
        </w:rPr>
      </w:pPr>
      <w:r w:rsidRPr="003738D9">
        <w:rPr>
          <w:rFonts w:cs="Arial"/>
          <w:color w:val="auto"/>
        </w:rPr>
        <w:t>(18) "Secretary" means the Secretary of the Department of Environmental Protection, or his or her designee.</w:t>
      </w:r>
    </w:p>
    <w:p w14:paraId="25280AE8" w14:textId="348FCD67" w:rsidR="00AB401A" w:rsidRPr="003738D9" w:rsidRDefault="00AB401A" w:rsidP="00D27924">
      <w:pPr>
        <w:ind w:firstLine="720"/>
        <w:jc w:val="both"/>
        <w:rPr>
          <w:rFonts w:cs="Arial"/>
          <w:color w:val="auto"/>
        </w:rPr>
      </w:pPr>
      <w:r w:rsidRPr="003738D9">
        <w:rPr>
          <w:rFonts w:cs="Arial"/>
          <w:color w:val="auto"/>
        </w:rPr>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0C373C4D" w14:textId="12321BAF" w:rsidR="00AB401A" w:rsidRPr="003738D9" w:rsidRDefault="00AB401A" w:rsidP="00D27924">
      <w:pPr>
        <w:ind w:firstLine="720"/>
        <w:jc w:val="both"/>
        <w:rPr>
          <w:rFonts w:cs="Arial"/>
          <w:color w:val="auto"/>
        </w:rPr>
      </w:pPr>
      <w:r w:rsidRPr="003738D9">
        <w:rPr>
          <w:rFonts w:cs="Arial"/>
          <w:color w:val="auto"/>
        </w:rPr>
        <w:t xml:space="preserve">(20) "Zone of critical concern" for a public surface water supply source and for a public surface water influenced groundwater supply source is a corridor along streams within a watershed that warrants detailed scrutiny due to its proximity to the surface water intake and the 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w:t>
      </w:r>
      <w:r w:rsidRPr="003738D9">
        <w:rPr>
          <w:rFonts w:cs="Arial"/>
          <w:color w:val="auto"/>
        </w:rPr>
        <w:lastRenderedPageBreak/>
        <w:t>horizontally from each bank of the principal stream and 500 feet measured horizontally from each bank of the tributaries draining into the principal stream.</w:t>
      </w:r>
    </w:p>
    <w:p w14:paraId="3E111D88" w14:textId="2A9CBB7E" w:rsidR="00AB401A" w:rsidRPr="003738D9" w:rsidRDefault="00AB401A" w:rsidP="00D27924">
      <w:pPr>
        <w:ind w:firstLine="720"/>
        <w:jc w:val="both"/>
        <w:rPr>
          <w:rFonts w:cs="Arial"/>
          <w:color w:val="auto"/>
        </w:rPr>
      </w:pPr>
      <w:r w:rsidRPr="003738D9">
        <w:rPr>
          <w:rFonts w:cs="Arial"/>
          <w:color w:val="auto"/>
        </w:rPr>
        <w:t>(21) "Zone of peripheral concern" for a public surface water supply source and for a public surface water influenced groundwater supply source is a corridor along streams within a 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p>
    <w:p w14:paraId="31A6AFCB" w14:textId="77777777" w:rsidR="00AB401A" w:rsidRPr="003738D9" w:rsidRDefault="00AB401A" w:rsidP="00CC1F3B">
      <w:pPr>
        <w:pStyle w:val="Note"/>
        <w:rPr>
          <w:color w:val="auto"/>
        </w:rPr>
        <w:sectPr w:rsidR="00AB401A" w:rsidRPr="003738D9" w:rsidSect="00AB401A">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63D8AFA7" w14:textId="77777777" w:rsidR="00AB401A" w:rsidRPr="003738D9" w:rsidRDefault="00AB401A" w:rsidP="00CC1F3B">
      <w:pPr>
        <w:pStyle w:val="Note"/>
        <w:rPr>
          <w:color w:val="auto"/>
        </w:rPr>
      </w:pPr>
    </w:p>
    <w:p w14:paraId="197CEB01" w14:textId="79578C19" w:rsidR="006865E9" w:rsidRPr="003738D9" w:rsidRDefault="00CF1DCA" w:rsidP="00CC1F3B">
      <w:pPr>
        <w:pStyle w:val="Note"/>
        <w:rPr>
          <w:color w:val="auto"/>
        </w:rPr>
      </w:pPr>
      <w:r w:rsidRPr="003738D9">
        <w:rPr>
          <w:color w:val="auto"/>
        </w:rPr>
        <w:t>NOTE: The</w:t>
      </w:r>
      <w:r w:rsidR="006865E9" w:rsidRPr="003738D9">
        <w:rPr>
          <w:color w:val="auto"/>
        </w:rPr>
        <w:t xml:space="preserve"> purpose of this bill is to </w:t>
      </w:r>
      <w:r w:rsidR="00AB401A" w:rsidRPr="003738D9">
        <w:rPr>
          <w:rFonts w:cs="Arial"/>
          <w:color w:val="auto"/>
        </w:rPr>
        <w:t>remove the provisions that transformers do not apply to above ground storage tanks.</w:t>
      </w:r>
    </w:p>
    <w:p w14:paraId="68503517" w14:textId="77777777" w:rsidR="006865E9" w:rsidRPr="003738D9" w:rsidRDefault="00AE48A0" w:rsidP="00CC1F3B">
      <w:pPr>
        <w:pStyle w:val="Note"/>
        <w:rPr>
          <w:color w:val="auto"/>
        </w:rPr>
      </w:pPr>
      <w:r w:rsidRPr="003738D9">
        <w:rPr>
          <w:color w:val="auto"/>
        </w:rPr>
        <w:t>Strike-throughs indicate language that would be stricken from a heading or the present law and underscoring indicates new language that would be added.</w:t>
      </w:r>
    </w:p>
    <w:sectPr w:rsidR="006865E9" w:rsidRPr="003738D9" w:rsidSect="00AB40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BD84" w14:textId="77777777" w:rsidR="00AB401A" w:rsidRPr="00B844FE" w:rsidRDefault="00AB401A" w:rsidP="00B844FE">
      <w:r>
        <w:separator/>
      </w:r>
    </w:p>
  </w:endnote>
  <w:endnote w:type="continuationSeparator" w:id="0">
    <w:p w14:paraId="4210E99E" w14:textId="77777777" w:rsidR="00AB401A" w:rsidRPr="00B844FE" w:rsidRDefault="00AB40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BC81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D3A7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F327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B1EA" w14:textId="77777777" w:rsidR="00AB401A" w:rsidRDefault="00AB401A">
    <w:pPr>
      <w:spacing w:line="240" w:lineRule="exact"/>
    </w:pPr>
  </w:p>
  <w:p w14:paraId="5342ACA9" w14:textId="77777777" w:rsidR="00AB401A" w:rsidRDefault="00AB401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660988"/>
      <w:docPartObj>
        <w:docPartGallery w:val="Page Numbers (Bottom of Page)"/>
        <w:docPartUnique/>
      </w:docPartObj>
    </w:sdtPr>
    <w:sdtEndPr>
      <w:rPr>
        <w:noProof/>
      </w:rPr>
    </w:sdtEndPr>
    <w:sdtContent>
      <w:p w14:paraId="259B7959" w14:textId="10C2E9CE" w:rsidR="00AB401A" w:rsidRDefault="00AB40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D0A122" w14:textId="77777777" w:rsidR="00AB401A" w:rsidRDefault="00AB40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3A27" w14:textId="77777777" w:rsidR="00AB401A" w:rsidRPr="00B844FE" w:rsidRDefault="00AB401A" w:rsidP="00B844FE">
      <w:r>
        <w:separator/>
      </w:r>
    </w:p>
  </w:footnote>
  <w:footnote w:type="continuationSeparator" w:id="0">
    <w:p w14:paraId="73A726C6" w14:textId="77777777" w:rsidR="00AB401A" w:rsidRPr="00B844FE" w:rsidRDefault="00AB40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9DEB" w14:textId="77777777" w:rsidR="002A0269" w:rsidRPr="00B844FE" w:rsidRDefault="00995C30">
    <w:pPr>
      <w:pStyle w:val="Header"/>
    </w:pPr>
    <w:sdt>
      <w:sdtPr>
        <w:id w:val="-684364211"/>
        <w:placeholder>
          <w:docPart w:val="B3D8D76570684BBCA0C05469255F8D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3D8D76570684BBCA0C05469255F8D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0005" w14:textId="766719A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B401A">
      <w:rPr>
        <w:sz w:val="22"/>
        <w:szCs w:val="22"/>
      </w:rPr>
      <w:t>SB</w:t>
    </w:r>
    <w:r w:rsidR="007A5259" w:rsidRPr="00686E9A">
      <w:rPr>
        <w:sz w:val="22"/>
        <w:szCs w:val="22"/>
      </w:rPr>
      <w:t xml:space="preserve"> </w:t>
    </w:r>
    <w:r w:rsidR="0085564F">
      <w:rPr>
        <w:sz w:val="22"/>
        <w:szCs w:val="22"/>
      </w:rPr>
      <w:t>967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401A">
          <w:rPr>
            <w:sz w:val="22"/>
            <w:szCs w:val="22"/>
          </w:rPr>
          <w:t>2026R4139</w:t>
        </w:r>
      </w:sdtContent>
    </w:sdt>
  </w:p>
  <w:p w14:paraId="293586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5A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1A"/>
    <w:rsid w:val="0000526A"/>
    <w:rsid w:val="00024B3F"/>
    <w:rsid w:val="000573A9"/>
    <w:rsid w:val="00085D22"/>
    <w:rsid w:val="00093AB0"/>
    <w:rsid w:val="000C5C77"/>
    <w:rsid w:val="000E3912"/>
    <w:rsid w:val="001002AD"/>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738D9"/>
    <w:rsid w:val="00394191"/>
    <w:rsid w:val="003C51CD"/>
    <w:rsid w:val="003C6034"/>
    <w:rsid w:val="00400B5C"/>
    <w:rsid w:val="004368E0"/>
    <w:rsid w:val="004C13DD"/>
    <w:rsid w:val="004D3ABE"/>
    <w:rsid w:val="004E0C7C"/>
    <w:rsid w:val="004E3441"/>
    <w:rsid w:val="00500579"/>
    <w:rsid w:val="00572702"/>
    <w:rsid w:val="005A5366"/>
    <w:rsid w:val="005F6249"/>
    <w:rsid w:val="006369EB"/>
    <w:rsid w:val="00637E73"/>
    <w:rsid w:val="0064037B"/>
    <w:rsid w:val="006865E9"/>
    <w:rsid w:val="00686E9A"/>
    <w:rsid w:val="00691F3E"/>
    <w:rsid w:val="00694BFB"/>
    <w:rsid w:val="006A106B"/>
    <w:rsid w:val="006C523D"/>
    <w:rsid w:val="006D4036"/>
    <w:rsid w:val="00766AD0"/>
    <w:rsid w:val="007A5259"/>
    <w:rsid w:val="007A7081"/>
    <w:rsid w:val="007F1CF5"/>
    <w:rsid w:val="00834EDE"/>
    <w:rsid w:val="0085564F"/>
    <w:rsid w:val="008736AA"/>
    <w:rsid w:val="008D275D"/>
    <w:rsid w:val="00946186"/>
    <w:rsid w:val="00980327"/>
    <w:rsid w:val="00986478"/>
    <w:rsid w:val="00995C30"/>
    <w:rsid w:val="009B5557"/>
    <w:rsid w:val="009F1067"/>
    <w:rsid w:val="00A31E01"/>
    <w:rsid w:val="00A527AD"/>
    <w:rsid w:val="00A718CF"/>
    <w:rsid w:val="00AA069B"/>
    <w:rsid w:val="00AB401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7EB4"/>
    <w:rsid w:val="00C62327"/>
    <w:rsid w:val="00C85096"/>
    <w:rsid w:val="00C871CB"/>
    <w:rsid w:val="00CB20EF"/>
    <w:rsid w:val="00CC1F3B"/>
    <w:rsid w:val="00CD12CB"/>
    <w:rsid w:val="00CD36CF"/>
    <w:rsid w:val="00CF1DCA"/>
    <w:rsid w:val="00D331C9"/>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EBB07"/>
  <w15:chartTrackingRefBased/>
  <w15:docId w15:val="{A358EB65-D042-40AB-890A-A984F560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B401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9117379B42459A957664C7076728C3"/>
        <w:category>
          <w:name w:val="General"/>
          <w:gallery w:val="placeholder"/>
        </w:category>
        <w:types>
          <w:type w:val="bbPlcHdr"/>
        </w:types>
        <w:behaviors>
          <w:behavior w:val="content"/>
        </w:behaviors>
        <w:guid w:val="{62725D1E-662B-4F64-9189-6D30A5253A0B}"/>
      </w:docPartPr>
      <w:docPartBody>
        <w:p w:rsidR="00E26AEB" w:rsidRDefault="00E26AEB">
          <w:pPr>
            <w:pStyle w:val="859117379B42459A957664C7076728C3"/>
          </w:pPr>
          <w:r w:rsidRPr="00B844FE">
            <w:t>Prefix Text</w:t>
          </w:r>
        </w:p>
      </w:docPartBody>
    </w:docPart>
    <w:docPart>
      <w:docPartPr>
        <w:name w:val="B3D8D76570684BBCA0C05469255F8DF2"/>
        <w:category>
          <w:name w:val="General"/>
          <w:gallery w:val="placeholder"/>
        </w:category>
        <w:types>
          <w:type w:val="bbPlcHdr"/>
        </w:types>
        <w:behaviors>
          <w:behavior w:val="content"/>
        </w:behaviors>
        <w:guid w:val="{C05CDF85-558C-49ED-A69F-5F11D41CEF3B}"/>
      </w:docPartPr>
      <w:docPartBody>
        <w:p w:rsidR="00E26AEB" w:rsidRDefault="00E26AEB">
          <w:pPr>
            <w:pStyle w:val="B3D8D76570684BBCA0C05469255F8DF2"/>
          </w:pPr>
          <w:r w:rsidRPr="00B844FE">
            <w:t>[Type here]</w:t>
          </w:r>
        </w:p>
      </w:docPartBody>
    </w:docPart>
    <w:docPart>
      <w:docPartPr>
        <w:name w:val="A771AC2C0FE24EBFA3651239D43B4934"/>
        <w:category>
          <w:name w:val="General"/>
          <w:gallery w:val="placeholder"/>
        </w:category>
        <w:types>
          <w:type w:val="bbPlcHdr"/>
        </w:types>
        <w:behaviors>
          <w:behavior w:val="content"/>
        </w:behaviors>
        <w:guid w:val="{1D2CBE9D-EF7F-4BF0-8E87-B59F02C6DC43}"/>
      </w:docPartPr>
      <w:docPartBody>
        <w:p w:rsidR="00E26AEB" w:rsidRDefault="00E26AEB">
          <w:pPr>
            <w:pStyle w:val="A771AC2C0FE24EBFA3651239D43B4934"/>
          </w:pPr>
          <w:r w:rsidRPr="00B844FE">
            <w:t>Number</w:t>
          </w:r>
        </w:p>
      </w:docPartBody>
    </w:docPart>
    <w:docPart>
      <w:docPartPr>
        <w:name w:val="76DB56A1E5DB42E69513111E774EF967"/>
        <w:category>
          <w:name w:val="General"/>
          <w:gallery w:val="placeholder"/>
        </w:category>
        <w:types>
          <w:type w:val="bbPlcHdr"/>
        </w:types>
        <w:behaviors>
          <w:behavior w:val="content"/>
        </w:behaviors>
        <w:guid w:val="{4E48426E-397E-47E5-B0CD-50A94511090D}"/>
      </w:docPartPr>
      <w:docPartBody>
        <w:p w:rsidR="00E26AEB" w:rsidRDefault="00E26AEB">
          <w:pPr>
            <w:pStyle w:val="76DB56A1E5DB42E69513111E774EF967"/>
          </w:pPr>
          <w:r w:rsidRPr="00B844FE">
            <w:t>Enter Sponsors Here</w:t>
          </w:r>
        </w:p>
      </w:docPartBody>
    </w:docPart>
    <w:docPart>
      <w:docPartPr>
        <w:name w:val="399FC9CAE26D4603AF51E61C6649BC88"/>
        <w:category>
          <w:name w:val="General"/>
          <w:gallery w:val="placeholder"/>
        </w:category>
        <w:types>
          <w:type w:val="bbPlcHdr"/>
        </w:types>
        <w:behaviors>
          <w:behavior w:val="content"/>
        </w:behaviors>
        <w:guid w:val="{37022377-3172-4078-9155-5A4AA991DE43}"/>
      </w:docPartPr>
      <w:docPartBody>
        <w:p w:rsidR="00E26AEB" w:rsidRDefault="00E26AEB">
          <w:pPr>
            <w:pStyle w:val="399FC9CAE26D4603AF51E61C6649BC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EB"/>
    <w:rsid w:val="00024B3F"/>
    <w:rsid w:val="001002AD"/>
    <w:rsid w:val="004E0C7C"/>
    <w:rsid w:val="005F6249"/>
    <w:rsid w:val="00D331C9"/>
    <w:rsid w:val="00E26AEB"/>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9117379B42459A957664C7076728C3">
    <w:name w:val="859117379B42459A957664C7076728C3"/>
  </w:style>
  <w:style w:type="paragraph" w:customStyle="1" w:styleId="B3D8D76570684BBCA0C05469255F8DF2">
    <w:name w:val="B3D8D76570684BBCA0C05469255F8DF2"/>
  </w:style>
  <w:style w:type="paragraph" w:customStyle="1" w:styleId="A771AC2C0FE24EBFA3651239D43B4934">
    <w:name w:val="A771AC2C0FE24EBFA3651239D43B4934"/>
  </w:style>
  <w:style w:type="paragraph" w:customStyle="1" w:styleId="76DB56A1E5DB42E69513111E774EF967">
    <w:name w:val="76DB56A1E5DB42E69513111E774EF967"/>
  </w:style>
  <w:style w:type="character" w:styleId="PlaceholderText">
    <w:name w:val="Placeholder Text"/>
    <w:basedOn w:val="DefaultParagraphFont"/>
    <w:uiPriority w:val="99"/>
    <w:semiHidden/>
    <w:rPr>
      <w:color w:val="808080"/>
    </w:rPr>
  </w:style>
  <w:style w:type="paragraph" w:customStyle="1" w:styleId="399FC9CAE26D4603AF51E61C6649BC88">
    <w:name w:val="399FC9CAE26D4603AF51E61C6649B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8</Pages>
  <Words>2135</Words>
  <Characters>11317</Characters>
  <Application>Microsoft Office Word</Application>
  <DocSecurity>0</DocSecurity>
  <Lines>221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7</cp:revision>
  <dcterms:created xsi:type="dcterms:W3CDTF">2026-02-11T15:27:00Z</dcterms:created>
  <dcterms:modified xsi:type="dcterms:W3CDTF">2026-02-16T20:57:00Z</dcterms:modified>
</cp:coreProperties>
</file>